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0" w:type="auto"/>
        <w:tblInd w:w="3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/>
      </w:tblPr>
      <w:tblGrid>
        <w:gridCol w:w="4961"/>
        <w:gridCol w:w="1418"/>
        <w:gridCol w:w="3543"/>
      </w:tblGrid>
      <w:tr w:rsidR="00876227" w:rsidRPr="00C908C9" w:rsidTr="00D82740">
        <w:tc>
          <w:tcPr>
            <w:tcW w:w="4961" w:type="dxa"/>
            <w:vMerge w:val="restart"/>
            <w:shd w:val="clear" w:color="auto" w:fill="1F497D" w:themeFill="text2"/>
            <w:vAlign w:val="center"/>
            <w:hideMark/>
          </w:tcPr>
          <w:p w:rsidR="009D6333" w:rsidRPr="00876227" w:rsidRDefault="00A55B23" w:rsidP="009D6333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Planificação Geral</w:t>
            </w:r>
          </w:p>
          <w:p w:rsidR="00876227" w:rsidRPr="00876227" w:rsidRDefault="00876227" w:rsidP="009D6333">
            <w:pPr>
              <w:jc w:val="center"/>
              <w:rPr>
                <w:color w:val="FFFFFF" w:themeColor="background1"/>
                <w:sz w:val="28"/>
              </w:rPr>
            </w:pPr>
            <w:r w:rsidRPr="00876227">
              <w:rPr>
                <w:color w:val="FFFFFF" w:themeColor="background1"/>
                <w:sz w:val="28"/>
              </w:rPr>
              <w:t>20</w:t>
            </w:r>
            <w:r w:rsidR="001C1611">
              <w:rPr>
                <w:color w:val="FFFFFF" w:themeColor="background1"/>
                <w:sz w:val="28"/>
              </w:rPr>
              <w:t>21</w:t>
            </w:r>
            <w:r w:rsidR="00D23BC9">
              <w:rPr>
                <w:color w:val="FFFFFF" w:themeColor="background1"/>
                <w:sz w:val="28"/>
              </w:rPr>
              <w:t>/202</w:t>
            </w:r>
            <w:r w:rsidR="001C1611">
              <w:rPr>
                <w:color w:val="FFFFFF" w:themeColor="background1"/>
                <w:sz w:val="28"/>
              </w:rPr>
              <w:t>2</w:t>
            </w:r>
          </w:p>
        </w:tc>
        <w:tc>
          <w:tcPr>
            <w:tcW w:w="4961" w:type="dxa"/>
            <w:gridSpan w:val="2"/>
            <w:tcBorders>
              <w:bottom w:val="nil"/>
            </w:tcBorders>
            <w:hideMark/>
          </w:tcPr>
          <w:p w:rsidR="00876227" w:rsidRPr="00C908C9" w:rsidRDefault="00876227" w:rsidP="00876227">
            <w:pPr>
              <w:jc w:val="center"/>
            </w:pPr>
          </w:p>
        </w:tc>
      </w:tr>
      <w:tr w:rsidR="00876227" w:rsidRPr="00C908C9" w:rsidTr="00876227">
        <w:tc>
          <w:tcPr>
            <w:tcW w:w="4961" w:type="dxa"/>
            <w:vMerge/>
            <w:shd w:val="clear" w:color="auto" w:fill="1F497D" w:themeFill="text2"/>
            <w:vAlign w:val="center"/>
          </w:tcPr>
          <w:p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:rsidR="00876227" w:rsidRPr="00876227" w:rsidRDefault="00A55B23" w:rsidP="00876227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Disciplina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</w:tcPr>
          <w:p w:rsidR="00876227" w:rsidRPr="00125ECE" w:rsidRDefault="00BF57E0" w:rsidP="00BF57E0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Área de Integração</w:t>
            </w:r>
          </w:p>
        </w:tc>
      </w:tr>
      <w:tr w:rsidR="00876227" w:rsidRPr="00C908C9" w:rsidTr="00D82740">
        <w:tc>
          <w:tcPr>
            <w:tcW w:w="4961" w:type="dxa"/>
            <w:vMerge/>
            <w:shd w:val="clear" w:color="auto" w:fill="1F497D" w:themeFill="text2"/>
            <w:vAlign w:val="center"/>
          </w:tcPr>
          <w:p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1F497D" w:themeColor="text2"/>
              <w:right w:val="nil"/>
            </w:tcBorders>
          </w:tcPr>
          <w:p w:rsidR="00876227" w:rsidRPr="00876227" w:rsidRDefault="00A55B23" w:rsidP="00A55B23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 xml:space="preserve">Ano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F497D" w:themeColor="text2"/>
            </w:tcBorders>
          </w:tcPr>
          <w:p w:rsidR="00876227" w:rsidRPr="00125ECE" w:rsidRDefault="00EA7ECF" w:rsidP="00FF1D03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1</w:t>
            </w:r>
            <w:r w:rsidR="00D23BC9">
              <w:rPr>
                <w:b/>
                <w:color w:val="1F497D" w:themeColor="text2"/>
                <w:sz w:val="28"/>
              </w:rPr>
              <w:t>.º</w:t>
            </w:r>
            <w:r>
              <w:rPr>
                <w:b/>
                <w:color w:val="1F497D" w:themeColor="text2"/>
                <w:sz w:val="28"/>
              </w:rPr>
              <w:t>G</w:t>
            </w:r>
          </w:p>
        </w:tc>
      </w:tr>
    </w:tbl>
    <w:p w:rsidR="008B6811" w:rsidRPr="00924D1F" w:rsidRDefault="00876227" w:rsidP="00390105">
      <w:pPr>
        <w:ind w:right="311"/>
        <w:jc w:val="both"/>
        <w:rPr>
          <w:sz w:val="6"/>
        </w:rPr>
      </w:pPr>
      <w:r>
        <w:tab/>
      </w:r>
    </w:p>
    <w:tbl>
      <w:tblPr>
        <w:tblStyle w:val="Tabelacomgrelha"/>
        <w:tblW w:w="0" w:type="auto"/>
        <w:tblInd w:w="392" w:type="dxa"/>
        <w:tblLook w:val="04A0"/>
      </w:tblPr>
      <w:tblGrid>
        <w:gridCol w:w="2410"/>
        <w:gridCol w:w="2551"/>
        <w:gridCol w:w="2552"/>
        <w:gridCol w:w="2438"/>
      </w:tblGrid>
      <w:tr w:rsidR="001C1611" w:rsidRPr="00390105" w:rsidTr="007F08A0">
        <w:tc>
          <w:tcPr>
            <w:tcW w:w="4961" w:type="dxa"/>
            <w:gridSpan w:val="2"/>
            <w:shd w:val="clear" w:color="auto" w:fill="948A54" w:themeFill="background2" w:themeFillShade="80"/>
          </w:tcPr>
          <w:p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  <w:tc>
          <w:tcPr>
            <w:tcW w:w="4990" w:type="dxa"/>
            <w:gridSpan w:val="2"/>
            <w:shd w:val="clear" w:color="auto" w:fill="948A54" w:themeFill="background2" w:themeFillShade="80"/>
          </w:tcPr>
          <w:p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</w:tr>
      <w:tr w:rsidR="001C1611" w:rsidTr="007F08A0"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1C1611" w:rsidRPr="00390105" w:rsidRDefault="001C1611" w:rsidP="00390105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1C1611" w:rsidRPr="002719B5" w:rsidRDefault="00EA7ECF" w:rsidP="00390105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1C1611" w:rsidRPr="00390105" w:rsidRDefault="001C1611" w:rsidP="000B1EAB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:rsidR="001C1611" w:rsidRPr="00EA7ECF" w:rsidRDefault="00EA7ECF" w:rsidP="000B1EAB">
            <w:pPr>
              <w:spacing w:before="40" w:after="40"/>
              <w:rPr>
                <w:sz w:val="20"/>
              </w:rPr>
            </w:pPr>
            <w:r w:rsidRPr="00EA7ECF">
              <w:rPr>
                <w:sz w:val="20"/>
              </w:rPr>
              <w:t>69</w:t>
            </w:r>
          </w:p>
        </w:tc>
      </w:tr>
      <w:tr w:rsidR="009C26F4" w:rsidRPr="009C26F4" w:rsidTr="007F08A0"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948A54" w:themeFill="background2" w:themeFillShade="80"/>
            <w:vAlign w:val="center"/>
          </w:tcPr>
          <w:p w:rsidR="009C26F4" w:rsidRPr="009C26F4" w:rsidRDefault="009C26F4" w:rsidP="009C26F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C26F4">
              <w:rPr>
                <w:rFonts w:cs="Arial"/>
                <w:b/>
                <w:bCs/>
                <w:sz w:val="18"/>
                <w:szCs w:val="18"/>
              </w:rPr>
              <w:t>Aprendizagens</w:t>
            </w:r>
            <w:r w:rsidR="00830D12">
              <w:rPr>
                <w:rFonts w:cs="Arial"/>
                <w:b/>
                <w:bCs/>
                <w:sz w:val="18"/>
                <w:szCs w:val="18"/>
              </w:rPr>
              <w:t xml:space="preserve"> Essenciais</w:t>
            </w:r>
          </w:p>
        </w:tc>
      </w:tr>
      <w:tr w:rsidR="001C1611" w:rsidTr="007F08A0">
        <w:tc>
          <w:tcPr>
            <w:tcW w:w="4961" w:type="dxa"/>
            <w:gridSpan w:val="2"/>
            <w:tcBorders>
              <w:right w:val="dashSmallGap" w:sz="4" w:space="0" w:color="BFBFBF" w:themeColor="background1" w:themeShade="BF"/>
            </w:tcBorders>
          </w:tcPr>
          <w:p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 w:rsidRPr="007177E5">
              <w:rPr>
                <w:sz w:val="20"/>
                <w:szCs w:val="20"/>
              </w:rPr>
              <w:t>-Discutir o conceito de Pessoa partindo de referências etimológicas, históricas e simbólicas.</w:t>
            </w:r>
          </w:p>
          <w:p w:rsidR="00EA7ECF" w:rsidRPr="007177E5" w:rsidRDefault="00EA7ECF" w:rsidP="00EA7ECF">
            <w:pPr>
              <w:rPr>
                <w:sz w:val="16"/>
                <w:szCs w:val="16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 w:rsidRPr="007177E5">
              <w:rPr>
                <w:sz w:val="20"/>
                <w:szCs w:val="20"/>
              </w:rPr>
              <w:t>-Compreender o modo como se estrutura a personalidade: corpo e herança biológica; meio, cultura e herança cultural.</w:t>
            </w:r>
          </w:p>
          <w:p w:rsidR="00EA7ECF" w:rsidRPr="007177E5" w:rsidRDefault="00EA7ECF" w:rsidP="00EA7ECF">
            <w:pPr>
              <w:rPr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 w:rsidRPr="007177E5">
              <w:rPr>
                <w:sz w:val="20"/>
                <w:szCs w:val="20"/>
              </w:rPr>
              <w:t>-Reconhecer a existência de diferentes contextos com os quais as comunidades humanas se deparam: a relatividade cultural; os padrões de cultura e aculturação como indutores de comportamentos comuns/grupais</w:t>
            </w:r>
          </w:p>
          <w:p w:rsidR="00EA7ECF" w:rsidRPr="007177E5" w:rsidRDefault="00EA7ECF" w:rsidP="00EA7ECF">
            <w:pPr>
              <w:rPr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7177E5">
              <w:rPr>
                <w:sz w:val="20"/>
                <w:szCs w:val="20"/>
              </w:rPr>
              <w:t>Problematizar algumas características do Homem como ser social: a interferência sobre o meio e o seu recíproco; a adaptação como meio de sobrevivência.</w:t>
            </w:r>
          </w:p>
          <w:p w:rsidR="00EA7ECF" w:rsidRDefault="00EA7ECF" w:rsidP="00EA7ECF">
            <w:pPr>
              <w:rPr>
                <w:sz w:val="20"/>
                <w:szCs w:val="20"/>
              </w:rPr>
            </w:pPr>
          </w:p>
          <w:p w:rsidR="00EA7ECF" w:rsidRPr="007177E5" w:rsidRDefault="00EA7ECF" w:rsidP="00EA7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7177E5">
              <w:rPr>
                <w:sz w:val="20"/>
                <w:szCs w:val="20"/>
              </w:rPr>
              <w:t>Relacionar desenvolvimento pessoal e inserção social: a socialização entre pares etários e entre gerações.</w:t>
            </w:r>
          </w:p>
          <w:p w:rsidR="00EA7ECF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EA7ECF" w:rsidRPr="007177E5" w:rsidRDefault="00EA7ECF" w:rsidP="00EA7ECF">
            <w:pPr>
              <w:rPr>
                <w:sz w:val="20"/>
                <w:szCs w:val="20"/>
              </w:rPr>
            </w:pPr>
            <w:r w:rsidRPr="007177E5">
              <w:rPr>
                <w:sz w:val="20"/>
                <w:szCs w:val="20"/>
              </w:rPr>
              <w:t>-Identificar alguns agentes de socialização e suas estratégias: a família; a escola; a comunicação social; a moda; a publicidade.</w:t>
            </w:r>
          </w:p>
          <w:p w:rsidR="00EA7ECF" w:rsidRPr="007177E5" w:rsidRDefault="00EA7ECF" w:rsidP="00EA7ECF">
            <w:pPr>
              <w:rPr>
                <w:sz w:val="20"/>
                <w:szCs w:val="20"/>
              </w:rPr>
            </w:pPr>
          </w:p>
          <w:p w:rsidR="00EA7ECF" w:rsidRPr="007177E5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  <w:r w:rsidRPr="007177E5">
              <w:rPr>
                <w:sz w:val="20"/>
                <w:szCs w:val="20"/>
              </w:rPr>
              <w:t>-Compreender a importância da opinião pública como instrumento de controlo dos comportamentos individuais.</w:t>
            </w:r>
          </w:p>
          <w:p w:rsidR="00EA7ECF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 w:rsidRPr="00F248DA">
              <w:rPr>
                <w:sz w:val="20"/>
                <w:szCs w:val="20"/>
              </w:rPr>
              <w:t xml:space="preserve">-Caracterizar, do ponto de vista </w:t>
            </w:r>
            <w:r>
              <w:rPr>
                <w:sz w:val="20"/>
                <w:szCs w:val="20"/>
              </w:rPr>
              <w:t>natural e humano</w:t>
            </w:r>
            <w:r w:rsidRPr="00F248DA">
              <w:rPr>
                <w:sz w:val="20"/>
                <w:szCs w:val="20"/>
              </w:rPr>
              <w:t xml:space="preserve"> a região em que a escola se insere.</w:t>
            </w:r>
          </w:p>
          <w:p w:rsidR="00EA7ECF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 w:rsidRPr="00F248DA">
              <w:rPr>
                <w:sz w:val="20"/>
                <w:szCs w:val="20"/>
              </w:rPr>
              <w:t>-Identificar tradições locais que desempenhem um papel identificador da região.</w:t>
            </w:r>
          </w:p>
          <w:p w:rsidR="00EA7ECF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 w:rsidRPr="00F248DA">
              <w:rPr>
                <w:sz w:val="20"/>
                <w:szCs w:val="20"/>
              </w:rPr>
              <w:t>-Caracterizar, do ponto de vista d</w:t>
            </w:r>
            <w:r>
              <w:rPr>
                <w:sz w:val="20"/>
                <w:szCs w:val="20"/>
              </w:rPr>
              <w:t>a distribuição das principais a</w:t>
            </w:r>
            <w:r w:rsidRPr="00F248DA">
              <w:rPr>
                <w:sz w:val="20"/>
                <w:szCs w:val="20"/>
              </w:rPr>
              <w:t>tividades económicas, a região em que a escola se insere.</w:t>
            </w:r>
          </w:p>
          <w:p w:rsidR="00EA7ECF" w:rsidRPr="00F248DA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 w:rsidRPr="00F248DA">
              <w:rPr>
                <w:sz w:val="20"/>
                <w:szCs w:val="20"/>
              </w:rPr>
              <w:t>-Inventariar o património construído da região em que a escola se insere.</w:t>
            </w:r>
          </w:p>
          <w:p w:rsidR="00EA7ECF" w:rsidRPr="00F248DA" w:rsidRDefault="00EA7ECF" w:rsidP="00EA7ECF">
            <w:pPr>
              <w:rPr>
                <w:sz w:val="20"/>
                <w:szCs w:val="20"/>
              </w:rPr>
            </w:pPr>
          </w:p>
          <w:p w:rsidR="00EA7ECF" w:rsidRPr="00A30F90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  <w:r w:rsidRPr="00A30F90">
              <w:rPr>
                <w:sz w:val="20"/>
                <w:szCs w:val="20"/>
              </w:rPr>
              <w:t>-Identificar aspetos de modernidade na vida da região.</w:t>
            </w:r>
          </w:p>
          <w:p w:rsidR="00EA7ECF" w:rsidRPr="00A30F90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EA7ECF" w:rsidRPr="00A30F90" w:rsidRDefault="00EA7ECF" w:rsidP="00EA7ECF">
            <w:pPr>
              <w:rPr>
                <w:sz w:val="20"/>
                <w:szCs w:val="20"/>
              </w:rPr>
            </w:pPr>
            <w:r w:rsidRPr="00A30F90">
              <w:rPr>
                <w:sz w:val="20"/>
                <w:szCs w:val="20"/>
              </w:rPr>
              <w:t>-Identificar problemas ambientais que se coloquem à escala global.</w:t>
            </w:r>
          </w:p>
          <w:p w:rsidR="00EA7ECF" w:rsidRPr="00A30F90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  <w:r w:rsidRPr="00A30F90">
              <w:rPr>
                <w:sz w:val="20"/>
                <w:szCs w:val="20"/>
              </w:rPr>
              <w:t>Identificar problemas de desenvolvimento que se coloquem à escala global.</w:t>
            </w:r>
          </w:p>
          <w:p w:rsidR="00EA7ECF" w:rsidRPr="00A30F90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EA7ECF" w:rsidRPr="00A30F90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  <w:r w:rsidRPr="00A30F90">
              <w:rPr>
                <w:sz w:val="20"/>
                <w:szCs w:val="20"/>
              </w:rPr>
              <w:t>-Debater o conceito de desenvolvimento sustentável.</w:t>
            </w:r>
          </w:p>
          <w:p w:rsidR="00EA7ECF" w:rsidRPr="00A30F90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  <w:r w:rsidRPr="00A30F90">
              <w:rPr>
                <w:sz w:val="20"/>
                <w:szCs w:val="20"/>
              </w:rPr>
              <w:t xml:space="preserve">-Identificar o </w:t>
            </w:r>
            <w:r>
              <w:rPr>
                <w:sz w:val="20"/>
                <w:szCs w:val="20"/>
              </w:rPr>
              <w:t>contributo das</w:t>
            </w:r>
            <w:r w:rsidRPr="00A30F90">
              <w:rPr>
                <w:sz w:val="20"/>
                <w:szCs w:val="20"/>
              </w:rPr>
              <w:t xml:space="preserve"> organizações internacionais na procura de modelos de desenvolvimento sustentável.</w:t>
            </w:r>
          </w:p>
          <w:p w:rsidR="00EA7ECF" w:rsidRDefault="00EA7ECF" w:rsidP="00EA7ECF">
            <w:pPr>
              <w:rPr>
                <w:sz w:val="20"/>
                <w:szCs w:val="20"/>
              </w:rPr>
            </w:pPr>
            <w:r>
              <w:t>-</w:t>
            </w:r>
            <w:r w:rsidRPr="009E0209">
              <w:rPr>
                <w:sz w:val="20"/>
                <w:szCs w:val="20"/>
              </w:rPr>
              <w:t>Compreender como todo o comportamento é comunicação</w:t>
            </w:r>
          </w:p>
          <w:p w:rsidR="00EA7ECF" w:rsidRPr="009E0209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 w:rsidRPr="009E0209">
              <w:rPr>
                <w:sz w:val="20"/>
                <w:szCs w:val="20"/>
              </w:rPr>
              <w:t>-Verificar que as relações interpessoais são tributárias do meio envolvente em que se inscrevem</w:t>
            </w:r>
          </w:p>
          <w:p w:rsidR="00EA7ECF" w:rsidRPr="009E0209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 w:rsidRPr="009E0209">
              <w:rPr>
                <w:sz w:val="20"/>
                <w:szCs w:val="20"/>
              </w:rPr>
              <w:t>-Compreender a comunicação como um processo não linear que envol</w:t>
            </w:r>
            <w:r>
              <w:rPr>
                <w:sz w:val="20"/>
                <w:szCs w:val="20"/>
              </w:rPr>
              <w:t>ve emissor, rece</w:t>
            </w:r>
            <w:r w:rsidRPr="009E0209">
              <w:rPr>
                <w:sz w:val="20"/>
                <w:szCs w:val="20"/>
              </w:rPr>
              <w:t>tor e mensagem</w:t>
            </w:r>
          </w:p>
          <w:p w:rsidR="00EA7ECF" w:rsidRPr="009E0209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EA7ECF" w:rsidRDefault="00EA7ECF" w:rsidP="00EA7ECF">
            <w:pPr>
              <w:rPr>
                <w:rFonts w:cstheme="minorHAnsi"/>
                <w:sz w:val="20"/>
                <w:szCs w:val="20"/>
              </w:rPr>
            </w:pPr>
            <w:r w:rsidRPr="009E0209">
              <w:rPr>
                <w:rFonts w:cstheme="minorHAnsi"/>
                <w:sz w:val="20"/>
                <w:szCs w:val="20"/>
              </w:rPr>
              <w:t>-Conhecer noções básicas de lógica:</w:t>
            </w:r>
          </w:p>
          <w:p w:rsidR="00EA7ECF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EA7ECF" w:rsidRPr="009E0209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  <w:r w:rsidRPr="009E0209">
              <w:rPr>
                <w:rFonts w:cstheme="minorHAnsi"/>
                <w:b/>
                <w:sz w:val="20"/>
                <w:szCs w:val="20"/>
              </w:rPr>
              <w:t>-</w:t>
            </w:r>
            <w:r w:rsidRPr="009E0209">
              <w:rPr>
                <w:sz w:val="20"/>
                <w:szCs w:val="20"/>
              </w:rPr>
              <w:t xml:space="preserve"> Reconh</w:t>
            </w:r>
            <w:r>
              <w:rPr>
                <w:sz w:val="20"/>
                <w:szCs w:val="20"/>
              </w:rPr>
              <w:t>ecer a dimensão persuasora do a</w:t>
            </w:r>
            <w:r w:rsidRPr="009E0209">
              <w:rPr>
                <w:sz w:val="20"/>
                <w:szCs w:val="20"/>
              </w:rPr>
              <w:t>to comunicativo: relacionar persuasão e argumentação</w:t>
            </w:r>
          </w:p>
          <w:p w:rsidR="00EA7ECF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Identificar proje</w:t>
            </w:r>
            <w:r w:rsidRPr="00E72029">
              <w:rPr>
                <w:sz w:val="20"/>
                <w:szCs w:val="20"/>
              </w:rPr>
              <w:t>tos</w:t>
            </w:r>
            <w:r>
              <w:rPr>
                <w:sz w:val="20"/>
                <w:szCs w:val="20"/>
              </w:rPr>
              <w:t xml:space="preserve"> locais e nacionais co</w:t>
            </w:r>
            <w:r w:rsidRPr="00E72029">
              <w:rPr>
                <w:sz w:val="20"/>
                <w:szCs w:val="20"/>
              </w:rPr>
              <w:t>-financiados pela UE.</w:t>
            </w:r>
          </w:p>
          <w:p w:rsidR="00EA7ECF" w:rsidRPr="00E72029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1C1611" w:rsidRDefault="00EA7ECF" w:rsidP="006B65C6">
            <w:pPr>
              <w:rPr>
                <w:rFonts w:cs="Arial"/>
                <w:sz w:val="18"/>
                <w:szCs w:val="18"/>
              </w:rPr>
            </w:pPr>
            <w:r w:rsidRPr="00E72029">
              <w:rPr>
                <w:sz w:val="20"/>
                <w:szCs w:val="20"/>
              </w:rPr>
              <w:t>-Reconhecer (localizando) a diversidade geográfica dos países da União Europeia</w:t>
            </w:r>
            <w:r w:rsidR="00895B97">
              <w:rPr>
                <w:sz w:val="20"/>
                <w:szCs w:val="20"/>
              </w:rPr>
              <w:t>.</w:t>
            </w:r>
          </w:p>
        </w:tc>
        <w:tc>
          <w:tcPr>
            <w:tcW w:w="4990" w:type="dxa"/>
            <w:gridSpan w:val="2"/>
            <w:tcBorders>
              <w:right w:val="single" w:sz="4" w:space="0" w:color="auto"/>
            </w:tcBorders>
          </w:tcPr>
          <w:p w:rsidR="00895B97" w:rsidRDefault="00895B97" w:rsidP="00895B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</w:t>
            </w:r>
            <w:r w:rsidRPr="00E72029">
              <w:rPr>
                <w:sz w:val="20"/>
                <w:szCs w:val="20"/>
              </w:rPr>
              <w:t>Analisar a distribuição na União Europeia de variáveis que permitam conhecer a situação nos diferentes domínios da realidade atual</w:t>
            </w:r>
          </w:p>
          <w:p w:rsidR="00895B97" w:rsidRPr="00E72029" w:rsidRDefault="00895B97" w:rsidP="00895B97">
            <w:pPr>
              <w:rPr>
                <w:rFonts w:cstheme="minorHAnsi"/>
                <w:b/>
                <w:sz w:val="20"/>
                <w:szCs w:val="20"/>
              </w:rPr>
            </w:pPr>
          </w:p>
          <w:p w:rsidR="00895B97" w:rsidRDefault="00895B97" w:rsidP="00895B97">
            <w:pPr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</w:rPr>
              <w:t>-Tomar contacto com programas da UE dirigidos à Juventude, Formação e ao sector a que os alunos pretendem dedicar-se.</w:t>
            </w:r>
          </w:p>
          <w:p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:rsidR="00EA7ECF" w:rsidRPr="00EC0230" w:rsidRDefault="00EA7ECF" w:rsidP="00EA7ECF">
            <w:pPr>
              <w:rPr>
                <w:sz w:val="20"/>
                <w:szCs w:val="20"/>
              </w:rPr>
            </w:pPr>
            <w:r w:rsidRPr="00EC0230">
              <w:rPr>
                <w:sz w:val="20"/>
                <w:szCs w:val="20"/>
              </w:rPr>
              <w:t>-Debater o conceito de globalização.</w:t>
            </w:r>
          </w:p>
          <w:p w:rsidR="00EA7ECF" w:rsidRPr="00EC0230" w:rsidRDefault="00EA7ECF" w:rsidP="00EA7ECF">
            <w:pPr>
              <w:rPr>
                <w:sz w:val="20"/>
                <w:szCs w:val="20"/>
              </w:rPr>
            </w:pPr>
          </w:p>
          <w:p w:rsidR="00EA7ECF" w:rsidRPr="00EC0230" w:rsidRDefault="00EA7ECF" w:rsidP="00EA7ECF">
            <w:pPr>
              <w:rPr>
                <w:sz w:val="20"/>
                <w:szCs w:val="20"/>
              </w:rPr>
            </w:pPr>
            <w:r w:rsidRPr="00EC0230">
              <w:rPr>
                <w:sz w:val="20"/>
                <w:szCs w:val="20"/>
              </w:rPr>
              <w:t>-Identificar etapas da internacionalização da economia e da produção.</w:t>
            </w:r>
          </w:p>
          <w:p w:rsidR="00EA7ECF" w:rsidRPr="00EC0230" w:rsidRDefault="00EA7ECF" w:rsidP="00EA7ECF">
            <w:pPr>
              <w:rPr>
                <w:sz w:val="20"/>
                <w:szCs w:val="20"/>
              </w:rPr>
            </w:pPr>
          </w:p>
          <w:p w:rsidR="00EA7ECF" w:rsidRPr="00EC0230" w:rsidRDefault="00EA7ECF" w:rsidP="00EA7ECF">
            <w:pPr>
              <w:rPr>
                <w:sz w:val="20"/>
                <w:szCs w:val="20"/>
              </w:rPr>
            </w:pPr>
            <w:r w:rsidRPr="00EC0230">
              <w:rPr>
                <w:sz w:val="20"/>
                <w:szCs w:val="20"/>
              </w:rPr>
              <w:t>- Analisar modificações introduzidas no mundo atual pelas Tecnologias de Informação e Comunicação, que contribuíram para o fenómeno da globalização.</w:t>
            </w:r>
          </w:p>
          <w:p w:rsidR="00EA7ECF" w:rsidRPr="00EC0230" w:rsidRDefault="00EA7ECF" w:rsidP="00EA7ECF">
            <w:pPr>
              <w:rPr>
                <w:sz w:val="20"/>
                <w:szCs w:val="20"/>
              </w:rPr>
            </w:pPr>
          </w:p>
          <w:p w:rsidR="00EA7ECF" w:rsidRPr="00EC0230" w:rsidRDefault="00EA7ECF" w:rsidP="00EA7ECF">
            <w:pPr>
              <w:rPr>
                <w:color w:val="000000"/>
                <w:sz w:val="20"/>
                <w:szCs w:val="20"/>
              </w:rPr>
            </w:pPr>
            <w:r w:rsidRPr="00EC0230">
              <w:rPr>
                <w:color w:val="000000"/>
                <w:sz w:val="20"/>
                <w:szCs w:val="20"/>
              </w:rPr>
              <w:t>.Identificar aspetos da globalização que correspondam a modificações socioculturais na sociedade actual</w:t>
            </w:r>
          </w:p>
          <w:p w:rsidR="00EA7ECF" w:rsidRPr="00EC0230" w:rsidRDefault="00EA7ECF" w:rsidP="00EA7ECF">
            <w:pPr>
              <w:rPr>
                <w:sz w:val="20"/>
                <w:szCs w:val="20"/>
              </w:rPr>
            </w:pPr>
          </w:p>
          <w:p w:rsidR="00EA7ECF" w:rsidRDefault="00EA7ECF" w:rsidP="00EA7ECF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Conhecer </w:t>
            </w:r>
            <w:r>
              <w:rPr>
                <w:color w:val="000000"/>
                <w:sz w:val="20"/>
                <w:szCs w:val="20"/>
              </w:rPr>
              <w:t>diferentes perspe</w:t>
            </w:r>
            <w:r w:rsidRPr="00EC0230">
              <w:rPr>
                <w:color w:val="000000"/>
                <w:sz w:val="20"/>
                <w:szCs w:val="20"/>
              </w:rPr>
              <w:t>tivas sobre o sentido da globalização.</w:t>
            </w:r>
          </w:p>
          <w:p w:rsidR="00EA7ECF" w:rsidRDefault="00EA7ECF" w:rsidP="00EA7ECF">
            <w:pPr>
              <w:rPr>
                <w:color w:val="000000"/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>
              <w:t>-</w:t>
            </w:r>
            <w:r w:rsidRPr="006B48F4">
              <w:rPr>
                <w:sz w:val="20"/>
                <w:szCs w:val="20"/>
              </w:rPr>
              <w:t>Reconhecer a coexistência política como facto humano: o Homem é um “animal político.</w:t>
            </w:r>
          </w:p>
          <w:p w:rsidR="00EA7ECF" w:rsidRPr="006B48F4" w:rsidRDefault="00EA7ECF" w:rsidP="00EA7ECF">
            <w:pPr>
              <w:rPr>
                <w:sz w:val="20"/>
                <w:szCs w:val="20"/>
              </w:rPr>
            </w:pPr>
          </w:p>
          <w:p w:rsidR="00EA7ECF" w:rsidRPr="006B48F4" w:rsidRDefault="00EA7ECF" w:rsidP="00EA7ECF">
            <w:pPr>
              <w:rPr>
                <w:sz w:val="20"/>
                <w:szCs w:val="20"/>
              </w:rPr>
            </w:pPr>
            <w:r w:rsidRPr="006B48F4">
              <w:rPr>
                <w:sz w:val="20"/>
                <w:szCs w:val="20"/>
              </w:rPr>
              <w:t>-Compreender a sociedade humana como constituída por grupos politicamente organizados.</w:t>
            </w:r>
          </w:p>
          <w:p w:rsidR="00EA7ECF" w:rsidRPr="006B48F4" w:rsidRDefault="00EA7ECF" w:rsidP="00EA7ECF">
            <w:pPr>
              <w:rPr>
                <w:sz w:val="20"/>
                <w:szCs w:val="20"/>
              </w:rPr>
            </w:pPr>
          </w:p>
          <w:p w:rsidR="00EA7ECF" w:rsidRPr="006B48F4" w:rsidRDefault="00EA7ECF" w:rsidP="00EA7ECF">
            <w:pPr>
              <w:rPr>
                <w:sz w:val="20"/>
                <w:szCs w:val="20"/>
              </w:rPr>
            </w:pPr>
            <w:r w:rsidRPr="006B48F4">
              <w:rPr>
                <w:sz w:val="20"/>
                <w:szCs w:val="20"/>
              </w:rPr>
              <w:t>-Identificar momentos marcantes da construção da democracia e suas crises</w:t>
            </w:r>
          </w:p>
          <w:p w:rsidR="00EA7ECF" w:rsidRPr="006B48F4" w:rsidRDefault="00EA7ECF" w:rsidP="00EA7ECF">
            <w:pPr>
              <w:rPr>
                <w:sz w:val="20"/>
                <w:szCs w:val="20"/>
              </w:rPr>
            </w:pPr>
          </w:p>
          <w:p w:rsidR="00EA7ECF" w:rsidRPr="006B48F4" w:rsidRDefault="00EA7ECF" w:rsidP="00EA7ECF">
            <w:pPr>
              <w:rPr>
                <w:sz w:val="20"/>
                <w:szCs w:val="20"/>
              </w:rPr>
            </w:pPr>
            <w:r w:rsidRPr="006B48F4">
              <w:rPr>
                <w:sz w:val="20"/>
                <w:szCs w:val="20"/>
              </w:rPr>
              <w:t>-Conhecer a Declaração Universal dos Direitos Humanos, a sua génese e as instituições internacionais que lhe dão corpo.</w:t>
            </w:r>
          </w:p>
          <w:p w:rsidR="00EA7ECF" w:rsidRPr="006B48F4" w:rsidRDefault="00EA7ECF" w:rsidP="00EA7ECF">
            <w:pPr>
              <w:rPr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 w:rsidRPr="006B48F4">
              <w:rPr>
                <w:sz w:val="20"/>
                <w:szCs w:val="20"/>
              </w:rPr>
              <w:t>-Debater,</w:t>
            </w:r>
            <w:r>
              <w:rPr>
                <w:sz w:val="20"/>
                <w:szCs w:val="20"/>
              </w:rPr>
              <w:t xml:space="preserve"> </w:t>
            </w:r>
            <w:r w:rsidRPr="006B48F4">
              <w:rPr>
                <w:sz w:val="20"/>
                <w:szCs w:val="20"/>
              </w:rPr>
              <w:t>a reconfiguração da sociedade portuguesa pós 25 de Abril</w:t>
            </w:r>
            <w:r>
              <w:rPr>
                <w:sz w:val="20"/>
                <w:szCs w:val="20"/>
              </w:rPr>
              <w:t>.</w:t>
            </w:r>
          </w:p>
          <w:p w:rsidR="00EA7ECF" w:rsidRDefault="00EA7ECF" w:rsidP="00EA7ECF">
            <w:pPr>
              <w:rPr>
                <w:sz w:val="20"/>
                <w:szCs w:val="20"/>
              </w:rPr>
            </w:pPr>
          </w:p>
          <w:p w:rsidR="00EA7ECF" w:rsidRPr="005B6CF6" w:rsidRDefault="00EA7ECF" w:rsidP="00EA7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5B6CF6">
              <w:rPr>
                <w:sz w:val="20"/>
                <w:szCs w:val="20"/>
              </w:rPr>
              <w:t>Pesquisar a origem etimológica de “Trabalho” e as referências clássicas a outros conceitos que direta ou indiretamente lhes estão associados</w:t>
            </w:r>
          </w:p>
          <w:p w:rsidR="00EA7ECF" w:rsidRPr="005B6CF6" w:rsidRDefault="00EA7ECF" w:rsidP="00EA7ECF">
            <w:pPr>
              <w:rPr>
                <w:sz w:val="20"/>
                <w:szCs w:val="20"/>
              </w:rPr>
            </w:pPr>
          </w:p>
          <w:p w:rsidR="00EA7ECF" w:rsidRPr="005B6CF6" w:rsidRDefault="00EA7ECF" w:rsidP="00EA7ECF">
            <w:pPr>
              <w:rPr>
                <w:sz w:val="20"/>
                <w:szCs w:val="20"/>
              </w:rPr>
            </w:pPr>
            <w:r w:rsidRPr="005B6CF6">
              <w:rPr>
                <w:sz w:val="20"/>
                <w:szCs w:val="20"/>
              </w:rPr>
              <w:t xml:space="preserve">-Compreender o trabalho como suporte de sobrevivência </w:t>
            </w:r>
            <w:r w:rsidRPr="005B6CF6">
              <w:rPr>
                <w:sz w:val="20"/>
                <w:szCs w:val="20"/>
              </w:rPr>
              <w:lastRenderedPageBreak/>
              <w:t>pessoal e das sociedades</w:t>
            </w:r>
          </w:p>
          <w:p w:rsidR="00EA7ECF" w:rsidRPr="005B6CF6" w:rsidRDefault="00EA7ECF" w:rsidP="00EA7ECF">
            <w:pPr>
              <w:rPr>
                <w:sz w:val="20"/>
                <w:szCs w:val="20"/>
              </w:rPr>
            </w:pPr>
          </w:p>
          <w:p w:rsidR="00EA7ECF" w:rsidRPr="005B6CF6" w:rsidRDefault="00EA7ECF" w:rsidP="00EA7ECF">
            <w:pPr>
              <w:rPr>
                <w:sz w:val="20"/>
                <w:szCs w:val="20"/>
              </w:rPr>
            </w:pPr>
            <w:r w:rsidRPr="005B6CF6">
              <w:rPr>
                <w:sz w:val="20"/>
                <w:szCs w:val="20"/>
              </w:rPr>
              <w:t>-Conhecer a evolução das relações de trabalho e a sua interacção com a organização social.</w:t>
            </w:r>
          </w:p>
          <w:p w:rsidR="00EA7ECF" w:rsidRPr="005B6CF6" w:rsidRDefault="00EA7ECF" w:rsidP="00EA7ECF">
            <w:pPr>
              <w:rPr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 w:rsidRPr="005B6CF6">
              <w:rPr>
                <w:sz w:val="20"/>
                <w:szCs w:val="20"/>
              </w:rPr>
              <w:t>-Contactar com propostas clássicas do século XX sobre organização do trabalho.</w:t>
            </w:r>
          </w:p>
          <w:p w:rsidR="00EA7ECF" w:rsidRDefault="00EA7ECF" w:rsidP="00EA7ECF">
            <w:pPr>
              <w:rPr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-Compreender </w:t>
            </w:r>
            <w:r w:rsidRPr="005B6CF6">
              <w:rPr>
                <w:sz w:val="20"/>
                <w:szCs w:val="20"/>
              </w:rPr>
              <w:t>as preocupações e tendências contemporâneas sobre essas temáticas.</w:t>
            </w:r>
          </w:p>
          <w:p w:rsidR="00EA7ECF" w:rsidRDefault="00EA7ECF" w:rsidP="00EA7ECF">
            <w:pPr>
              <w:rPr>
                <w:sz w:val="20"/>
                <w:szCs w:val="20"/>
              </w:rPr>
            </w:pPr>
          </w:p>
          <w:p w:rsidR="00EA7ECF" w:rsidRPr="0034404E" w:rsidRDefault="00EA7ECF" w:rsidP="00EA7ECF">
            <w:pPr>
              <w:tabs>
                <w:tab w:val="left" w:pos="88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Pr="0034404E">
              <w:rPr>
                <w:sz w:val="20"/>
                <w:szCs w:val="20"/>
              </w:rPr>
              <w:t>-Identificar organizações internacionais e as suas áreas de intervenção.</w:t>
            </w:r>
          </w:p>
          <w:p w:rsidR="00EA7ECF" w:rsidRPr="0034404E" w:rsidRDefault="00EA7ECF" w:rsidP="00EA7ECF">
            <w:pPr>
              <w:rPr>
                <w:sz w:val="20"/>
                <w:szCs w:val="20"/>
              </w:rPr>
            </w:pPr>
          </w:p>
          <w:p w:rsidR="00EA7ECF" w:rsidRPr="0034404E" w:rsidRDefault="00EA7ECF" w:rsidP="00EA7ECF">
            <w:pPr>
              <w:rPr>
                <w:sz w:val="20"/>
                <w:szCs w:val="20"/>
              </w:rPr>
            </w:pPr>
            <w:r w:rsidRPr="0034404E">
              <w:rPr>
                <w:sz w:val="20"/>
                <w:szCs w:val="20"/>
              </w:rPr>
              <w:t>-Conhecer a hi</w:t>
            </w:r>
            <w:r>
              <w:rPr>
                <w:sz w:val="20"/>
                <w:szCs w:val="20"/>
              </w:rPr>
              <w:t>stória, estrutura e o papel da O</w:t>
            </w:r>
            <w:r w:rsidRPr="0034404E">
              <w:rPr>
                <w:sz w:val="20"/>
                <w:szCs w:val="20"/>
              </w:rPr>
              <w:t>rganização das Nações Unidas (ONU) no mundo actual</w:t>
            </w:r>
          </w:p>
          <w:p w:rsidR="00EA7ECF" w:rsidRPr="0034404E" w:rsidRDefault="00EA7ECF" w:rsidP="00EA7ECF">
            <w:pPr>
              <w:rPr>
                <w:sz w:val="20"/>
                <w:szCs w:val="20"/>
              </w:rPr>
            </w:pPr>
          </w:p>
          <w:p w:rsidR="00EA7ECF" w:rsidRPr="0034404E" w:rsidRDefault="00EA7ECF" w:rsidP="00EA7ECF">
            <w:pPr>
              <w:rPr>
                <w:sz w:val="20"/>
                <w:szCs w:val="20"/>
              </w:rPr>
            </w:pPr>
            <w:r w:rsidRPr="0034404E">
              <w:rPr>
                <w:sz w:val="20"/>
                <w:szCs w:val="20"/>
              </w:rPr>
              <w:t>-Reconhecer o papel crescente das organizações internacionais como uma das características do processo de globalização</w:t>
            </w:r>
          </w:p>
          <w:p w:rsidR="00EA7ECF" w:rsidRPr="0034404E" w:rsidRDefault="00EA7ECF" w:rsidP="00EA7ECF">
            <w:pPr>
              <w:rPr>
                <w:sz w:val="20"/>
                <w:szCs w:val="20"/>
              </w:rPr>
            </w:pPr>
          </w:p>
          <w:p w:rsidR="001C1611" w:rsidRPr="002719B5" w:rsidRDefault="00EA7ECF" w:rsidP="00EA7ECF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4404E">
              <w:rPr>
                <w:sz w:val="20"/>
                <w:szCs w:val="20"/>
              </w:rPr>
              <w:t>-Debater o papel futuro das organizações internacionais na resolução de problemas globais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BC71CF" w:rsidRPr="00617BF9" w:rsidRDefault="00BC71CF" w:rsidP="00BC71CF">
      <w:pPr>
        <w:spacing w:after="0" w:line="360" w:lineRule="auto"/>
        <w:ind w:left="284"/>
        <w:rPr>
          <w:sz w:val="20"/>
          <w:szCs w:val="20"/>
        </w:rPr>
      </w:pPr>
    </w:p>
    <w:tbl>
      <w:tblPr>
        <w:tblStyle w:val="Tabelacomgrelha"/>
        <w:tblW w:w="0" w:type="auto"/>
        <w:tblInd w:w="392" w:type="dxa"/>
        <w:tblLook w:val="04A0"/>
      </w:tblPr>
      <w:tblGrid>
        <w:gridCol w:w="3147"/>
        <w:gridCol w:w="3402"/>
        <w:gridCol w:w="1276"/>
        <w:gridCol w:w="2126"/>
      </w:tblGrid>
      <w:tr w:rsidR="0029179F" w:rsidRPr="00390105" w:rsidTr="00E22B8C">
        <w:tc>
          <w:tcPr>
            <w:tcW w:w="9951" w:type="dxa"/>
            <w:gridSpan w:val="4"/>
            <w:shd w:val="clear" w:color="auto" w:fill="948A54" w:themeFill="background2" w:themeFillShade="80"/>
          </w:tcPr>
          <w:p w:rsidR="0029179F" w:rsidRDefault="007D0E54" w:rsidP="00896FC5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 POR</w:t>
            </w:r>
            <w:r w:rsidR="0029179F">
              <w:rPr>
                <w:b/>
                <w:sz w:val="20"/>
              </w:rPr>
              <w:t xml:space="preserve"> DOMÍNIOS E CRITÉRIOS DE AVALIAÇÃO</w:t>
            </w:r>
          </w:p>
        </w:tc>
      </w:tr>
      <w:tr w:rsidR="0029179F" w:rsidRPr="00390105" w:rsidTr="0029179F">
        <w:tc>
          <w:tcPr>
            <w:tcW w:w="6549" w:type="dxa"/>
            <w:gridSpan w:val="2"/>
            <w:shd w:val="clear" w:color="auto" w:fill="C4BC96" w:themeFill="background2" w:themeFillShade="BF"/>
          </w:tcPr>
          <w:p w:rsidR="0029179F" w:rsidRPr="00390105" w:rsidRDefault="0029179F" w:rsidP="00D82740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Domínios de aprendizagem</w:t>
            </w:r>
          </w:p>
        </w:tc>
        <w:tc>
          <w:tcPr>
            <w:tcW w:w="1276" w:type="dxa"/>
            <w:shd w:val="clear" w:color="auto" w:fill="C4BC96" w:themeFill="background2" w:themeFillShade="BF"/>
          </w:tcPr>
          <w:p w:rsidR="0029179F" w:rsidRPr="00390105" w:rsidRDefault="0029179F" w:rsidP="00F23688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</w:t>
            </w:r>
          </w:p>
        </w:tc>
        <w:tc>
          <w:tcPr>
            <w:tcW w:w="2126" w:type="dxa"/>
            <w:shd w:val="clear" w:color="auto" w:fill="C4BC96" w:themeFill="background2" w:themeFillShade="BF"/>
          </w:tcPr>
          <w:p w:rsidR="0029179F" w:rsidRDefault="0029179F" w:rsidP="00F23688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 w:val="20"/>
              </w:rPr>
              <w:t>Critérios de avaliação</w:t>
            </w:r>
          </w:p>
        </w:tc>
      </w:tr>
      <w:tr w:rsidR="00EA7ECF" w:rsidTr="0029179F">
        <w:trPr>
          <w:trHeight w:val="477"/>
        </w:trPr>
        <w:tc>
          <w:tcPr>
            <w:tcW w:w="3147" w:type="dxa"/>
            <w:vMerge w:val="restart"/>
            <w:vAlign w:val="center"/>
          </w:tcPr>
          <w:p w:rsidR="00EA7ECF" w:rsidRDefault="00EA7EC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  <w:p w:rsidR="00EA7ECF" w:rsidRDefault="00EA7EC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 xml:space="preserve">Conhecimentos e Capacidades </w:t>
            </w:r>
          </w:p>
          <w:p w:rsidR="00EA7ECF" w:rsidRPr="00657A94" w:rsidRDefault="00EA7ECF" w:rsidP="00657A94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(6</w:t>
            </w:r>
            <w:r w:rsidRPr="0029179F">
              <w:rPr>
                <w:sz w:val="20"/>
              </w:rPr>
              <w:t>0%)</w:t>
            </w:r>
          </w:p>
        </w:tc>
        <w:tc>
          <w:tcPr>
            <w:tcW w:w="3402" w:type="dxa"/>
            <w:vAlign w:val="center"/>
          </w:tcPr>
          <w:p w:rsidR="00EA7ECF" w:rsidRDefault="00EA7ECF" w:rsidP="00E716E1">
            <w:pPr>
              <w:spacing w:before="40" w:after="40"/>
              <w:rPr>
                <w:szCs w:val="24"/>
              </w:rPr>
            </w:pPr>
          </w:p>
          <w:p w:rsidR="00EA7ECF" w:rsidRPr="00492670" w:rsidRDefault="00EA7ECF" w:rsidP="00EA7ECF">
            <w:pPr>
              <w:spacing w:before="40" w:after="40"/>
            </w:pPr>
            <w:r w:rsidRPr="00492670">
              <w:t>Interpretação e Compreensão</w:t>
            </w:r>
          </w:p>
          <w:p w:rsidR="00EA7ECF" w:rsidRPr="007A49C2" w:rsidRDefault="00EA7ECF" w:rsidP="00E716E1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A7ECF" w:rsidRPr="007F5960" w:rsidRDefault="00EA7ECF" w:rsidP="00EA7ECF">
            <w:pPr>
              <w:spacing w:before="40" w:after="40"/>
              <w:jc w:val="center"/>
            </w:pPr>
            <w:r>
              <w:t>30%</w:t>
            </w:r>
          </w:p>
        </w:tc>
        <w:tc>
          <w:tcPr>
            <w:tcW w:w="2126" w:type="dxa"/>
            <w:vMerge w:val="restart"/>
          </w:tcPr>
          <w:p w:rsidR="00EA7ECF" w:rsidRPr="0029179F" w:rsidRDefault="00EA7EC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Compreensão</w:t>
            </w:r>
          </w:p>
          <w:p w:rsidR="00EA7ECF" w:rsidRPr="0029179F" w:rsidRDefault="00EA7EC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EA7ECF" w:rsidRPr="0029179F" w:rsidRDefault="00EA7EC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Apropriação</w:t>
            </w:r>
          </w:p>
          <w:p w:rsidR="00EA7ECF" w:rsidRPr="0029179F" w:rsidRDefault="00EA7EC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EA7ECF" w:rsidRPr="0029179F" w:rsidRDefault="00EA7EC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Rigor</w:t>
            </w:r>
          </w:p>
          <w:p w:rsidR="00EA7ECF" w:rsidRPr="0029179F" w:rsidRDefault="00EA7EC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EA7ECF" w:rsidRPr="0029179F" w:rsidRDefault="00EA7EC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Clareza</w:t>
            </w:r>
          </w:p>
          <w:p w:rsidR="00EA7ECF" w:rsidRPr="0029179F" w:rsidRDefault="00EA7EC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EA7ECF" w:rsidRPr="0029179F" w:rsidRDefault="00EA7ECF" w:rsidP="00657A94">
            <w:pPr>
              <w:jc w:val="center"/>
              <w:rPr>
                <w:b/>
                <w:bCs/>
                <w:sz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Raciocínio</w:t>
            </w:r>
          </w:p>
        </w:tc>
      </w:tr>
      <w:tr w:rsidR="00EA7ECF" w:rsidTr="0029179F">
        <w:trPr>
          <w:trHeight w:val="476"/>
        </w:trPr>
        <w:tc>
          <w:tcPr>
            <w:tcW w:w="3147" w:type="dxa"/>
            <w:vMerge/>
            <w:vAlign w:val="center"/>
          </w:tcPr>
          <w:p w:rsidR="00EA7ECF" w:rsidRPr="00D46693" w:rsidRDefault="00EA7EC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:rsidR="00EA7ECF" w:rsidRDefault="00EA7ECF" w:rsidP="00E716E1">
            <w:pPr>
              <w:spacing w:before="40" w:after="40"/>
              <w:jc w:val="both"/>
              <w:rPr>
                <w:sz w:val="20"/>
              </w:rPr>
            </w:pPr>
            <w:r>
              <w:rPr>
                <w:szCs w:val="24"/>
              </w:rPr>
              <w:t>Problematização e Resolução de Problemas</w:t>
            </w:r>
          </w:p>
          <w:p w:rsidR="00EA7ECF" w:rsidRPr="00390105" w:rsidRDefault="00EA7ECF" w:rsidP="00E716E1">
            <w:pPr>
              <w:spacing w:before="40" w:after="40"/>
              <w:jc w:val="both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:rsidR="00EA7ECF" w:rsidRPr="00EA7ECF" w:rsidRDefault="00EA7ECF" w:rsidP="00E716E1">
            <w:pPr>
              <w:spacing w:before="40" w:after="40"/>
              <w:jc w:val="center"/>
              <w:rPr>
                <w:bCs/>
                <w:sz w:val="20"/>
              </w:rPr>
            </w:pPr>
            <w:r w:rsidRPr="00EA7ECF">
              <w:rPr>
                <w:bCs/>
                <w:sz w:val="20"/>
              </w:rPr>
              <w:t>30%</w:t>
            </w:r>
          </w:p>
        </w:tc>
        <w:tc>
          <w:tcPr>
            <w:tcW w:w="2126" w:type="dxa"/>
            <w:vMerge/>
          </w:tcPr>
          <w:p w:rsidR="00EA7ECF" w:rsidRPr="0029179F" w:rsidRDefault="00EA7EC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</w:tr>
      <w:tr w:rsidR="00EA7ECF" w:rsidTr="00657A94">
        <w:trPr>
          <w:trHeight w:val="2202"/>
        </w:trPr>
        <w:tc>
          <w:tcPr>
            <w:tcW w:w="3147" w:type="dxa"/>
            <w:vAlign w:val="center"/>
          </w:tcPr>
          <w:p w:rsidR="00EA7ECF" w:rsidRPr="00D46693" w:rsidRDefault="00EA7EC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>Atitudes e Valores</w:t>
            </w:r>
          </w:p>
          <w:p w:rsidR="00EA7ECF" w:rsidRPr="00D46693" w:rsidRDefault="00EA7EC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:rsidR="00EA7ECF" w:rsidRDefault="00EA7EC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Responsabilidade e Integridade</w:t>
            </w:r>
          </w:p>
          <w:p w:rsidR="00EA7ECF" w:rsidRDefault="00EA7EC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Excelência e Exigência</w:t>
            </w:r>
          </w:p>
          <w:p w:rsidR="00EA7ECF" w:rsidRDefault="00EA7EC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Curiosidade, Reflexão e Inovação</w:t>
            </w:r>
          </w:p>
          <w:p w:rsidR="00EA7ECF" w:rsidRDefault="00EA7EC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Cidadania e Participação</w:t>
            </w:r>
          </w:p>
          <w:p w:rsidR="00EA7ECF" w:rsidRPr="00390105" w:rsidRDefault="00EA7EC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Liberdade</w:t>
            </w:r>
          </w:p>
        </w:tc>
        <w:tc>
          <w:tcPr>
            <w:tcW w:w="1276" w:type="dxa"/>
            <w:vAlign w:val="center"/>
          </w:tcPr>
          <w:p w:rsidR="00EA7ECF" w:rsidRPr="00896FC5" w:rsidRDefault="00EA7ECF" w:rsidP="00E85B18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bookmarkStart w:id="0" w:name="_GoBack"/>
            <w:bookmarkEnd w:id="0"/>
            <w:r>
              <w:rPr>
                <w:sz w:val="20"/>
              </w:rPr>
              <w:t>0%</w:t>
            </w:r>
          </w:p>
        </w:tc>
        <w:tc>
          <w:tcPr>
            <w:tcW w:w="2126" w:type="dxa"/>
          </w:tcPr>
          <w:p w:rsidR="00EA7ECF" w:rsidRPr="0029179F" w:rsidRDefault="00EA7ECF" w:rsidP="00E85B18">
            <w:pPr>
              <w:spacing w:before="40" w:after="40"/>
              <w:jc w:val="center"/>
              <w:rPr>
                <w:sz w:val="20"/>
              </w:rPr>
            </w:pPr>
          </w:p>
          <w:p w:rsidR="00EA7ECF" w:rsidRPr="0029179F" w:rsidRDefault="00EA7EC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Responsabilidade</w:t>
            </w:r>
          </w:p>
          <w:p w:rsidR="00EA7ECF" w:rsidRPr="0029179F" w:rsidRDefault="00EA7EC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EA7ECF" w:rsidRPr="0029179F" w:rsidRDefault="00EA7EC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Participação</w:t>
            </w:r>
          </w:p>
          <w:p w:rsidR="00EA7ECF" w:rsidRPr="0029179F" w:rsidRDefault="00EA7EC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EA7ECF" w:rsidRPr="0029179F" w:rsidRDefault="00EA7EC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Reflexão</w:t>
            </w:r>
          </w:p>
          <w:p w:rsidR="00EA7ECF" w:rsidRPr="0029179F" w:rsidRDefault="00EA7EC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EA7ECF" w:rsidRPr="0029179F" w:rsidRDefault="00EA7ECF" w:rsidP="0029179F">
            <w:pPr>
              <w:spacing w:before="40" w:after="40"/>
              <w:jc w:val="center"/>
              <w:rPr>
                <w:sz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Cooperação</w:t>
            </w:r>
          </w:p>
          <w:p w:rsidR="00EA7ECF" w:rsidRPr="0029179F" w:rsidRDefault="00EA7ECF" w:rsidP="00E85B18">
            <w:pPr>
              <w:spacing w:before="40" w:after="40"/>
              <w:jc w:val="center"/>
              <w:rPr>
                <w:sz w:val="20"/>
              </w:rPr>
            </w:pPr>
          </w:p>
        </w:tc>
      </w:tr>
    </w:tbl>
    <w:p w:rsidR="00657A94" w:rsidRPr="005144E8" w:rsidRDefault="00657A94" w:rsidP="00657A94">
      <w:pPr>
        <w:spacing w:after="0" w:line="240" w:lineRule="auto"/>
        <w:ind w:left="360"/>
        <w:jc w:val="both"/>
        <w:rPr>
          <w:rFonts w:cs="Calibri"/>
          <w:sz w:val="20"/>
          <w:szCs w:val="20"/>
        </w:rPr>
      </w:pPr>
      <w:r w:rsidRPr="00657A94">
        <w:rPr>
          <w:b/>
          <w:bCs/>
          <w:sz w:val="20"/>
          <w:szCs w:val="20"/>
        </w:rPr>
        <w:t xml:space="preserve">Obs.: </w:t>
      </w:r>
      <w:r w:rsidRPr="005144E8">
        <w:rPr>
          <w:rFonts w:cs="Calibri"/>
          <w:sz w:val="20"/>
          <w:szCs w:val="20"/>
        </w:rPr>
        <w:t>Para</w:t>
      </w:r>
      <w:r w:rsidR="006B65C6">
        <w:rPr>
          <w:rFonts w:cs="Calibri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efeitos de classificação, deverão ser utilizados</w:t>
      </w:r>
      <w:r w:rsidR="006B65C6">
        <w:rPr>
          <w:rFonts w:cs="Calibri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três processos de recolha de informação de diferentes tipologias</w:t>
      </w:r>
      <w:r>
        <w:rPr>
          <w:rFonts w:cs="Calibri"/>
          <w:sz w:val="20"/>
          <w:szCs w:val="20"/>
        </w:rPr>
        <w:t>,</w:t>
      </w:r>
      <w:r w:rsidR="00EE504B">
        <w:rPr>
          <w:rFonts w:cs="Calibri"/>
          <w:sz w:val="20"/>
          <w:szCs w:val="20"/>
        </w:rPr>
        <w:t xml:space="preserve"> a </w:t>
      </w:r>
      <w:r w:rsidR="003B7346">
        <w:rPr>
          <w:rFonts w:cs="Calibri"/>
          <w:sz w:val="20"/>
          <w:szCs w:val="20"/>
        </w:rPr>
        <w:t>negociar/</w:t>
      </w:r>
      <w:r>
        <w:rPr>
          <w:rFonts w:cs="Calibri"/>
          <w:sz w:val="20"/>
          <w:szCs w:val="20"/>
        </w:rPr>
        <w:t>discutir com os alunos</w:t>
      </w:r>
      <w:r w:rsidRPr="005144E8">
        <w:rPr>
          <w:rFonts w:cs="Calibri"/>
          <w:sz w:val="20"/>
          <w:szCs w:val="20"/>
        </w:rPr>
        <w:t>.</w:t>
      </w:r>
    </w:p>
    <w:p w:rsidR="00EE4663" w:rsidRPr="00657A94" w:rsidRDefault="00EE4663" w:rsidP="00657A94">
      <w:pPr>
        <w:spacing w:after="0" w:line="360" w:lineRule="auto"/>
        <w:rPr>
          <w:b/>
          <w:bCs/>
          <w:sz w:val="20"/>
          <w:szCs w:val="20"/>
        </w:rPr>
      </w:pPr>
    </w:p>
    <w:sectPr w:rsidR="00EE4663" w:rsidRPr="00657A94" w:rsidSect="00895B97">
      <w:headerReference w:type="default" r:id="rId8"/>
      <w:footerReference w:type="default" r:id="rId9"/>
      <w:pgSz w:w="11906" w:h="16838"/>
      <w:pgMar w:top="567" w:right="707" w:bottom="142" w:left="90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7FA3" w:rsidRDefault="00837FA3" w:rsidP="00BC4600">
      <w:pPr>
        <w:spacing w:after="0" w:line="240" w:lineRule="auto"/>
      </w:pPr>
      <w:r>
        <w:separator/>
      </w:r>
    </w:p>
  </w:endnote>
  <w:endnote w:type="continuationSeparator" w:id="1">
    <w:p w:rsidR="00837FA3" w:rsidRDefault="00837FA3" w:rsidP="00BC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13" w:rsidRDefault="00A22313" w:rsidP="00A22313">
    <w:pPr>
      <w:pStyle w:val="Rodap"/>
    </w:pPr>
    <w:r>
      <w:rPr>
        <w:noProof/>
        <w:sz w:val="16"/>
        <w:szCs w:val="16"/>
        <w:lang w:eastAsia="pt-PT"/>
      </w:rPr>
      <w:drawing>
        <wp:inline distT="0" distB="0" distL="0" distR="0">
          <wp:extent cx="2400300" cy="581025"/>
          <wp:effectExtent l="0" t="0" r="0" b="9525"/>
          <wp:docPr id="4" name="Imagem 4" descr="logotipo PO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 PO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PT"/>
      </w:rPr>
      <w:drawing>
        <wp:inline distT="0" distB="0" distL="0" distR="0">
          <wp:extent cx="1857375" cy="400050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33EAA" w:rsidRPr="00A22313" w:rsidRDefault="00F33EAA" w:rsidP="00A2231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7FA3" w:rsidRDefault="00837FA3" w:rsidP="00BC4600">
      <w:pPr>
        <w:spacing w:after="0" w:line="240" w:lineRule="auto"/>
      </w:pPr>
      <w:r>
        <w:separator/>
      </w:r>
    </w:p>
  </w:footnote>
  <w:footnote w:type="continuationSeparator" w:id="1">
    <w:p w:rsidR="00837FA3" w:rsidRDefault="00837FA3" w:rsidP="00BC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89" w:type="dxa"/>
      <w:tblInd w:w="525" w:type="dxa"/>
      <w:tblBorders>
        <w:bottom w:val="single" w:sz="4" w:space="0" w:color="auto"/>
      </w:tblBorders>
      <w:tblLook w:val="04A0"/>
    </w:tblPr>
    <w:tblGrid>
      <w:gridCol w:w="4289"/>
      <w:gridCol w:w="5500"/>
    </w:tblGrid>
    <w:tr w:rsidR="00CC59BA" w:rsidRPr="00BC4600" w:rsidTr="00125ECE">
      <w:trPr>
        <w:trHeight w:val="204"/>
      </w:trPr>
      <w:tc>
        <w:tcPr>
          <w:tcW w:w="4289" w:type="dxa"/>
          <w:vAlign w:val="center"/>
        </w:tcPr>
        <w:p w:rsidR="00CC59BA" w:rsidRPr="00BC4600" w:rsidRDefault="004811E2" w:rsidP="00BC4600">
          <w:pPr>
            <w:spacing w:after="0" w:line="240" w:lineRule="auto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pt-PT"/>
            </w:rPr>
            <w:drawing>
              <wp:inline distT="0" distB="0" distL="0" distR="0">
                <wp:extent cx="1137138" cy="561985"/>
                <wp:effectExtent l="0" t="0" r="6350" b="0"/>
                <wp:docPr id="3" name="Imagem 3" descr="\\sige\arquivo2012-gestao\_backup - comun\LOGOS E ETIQUETAS\Logo_M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ige\arquivo2012-gestao\_backup - comun\LOGOS E ETIQUETAS\Logo_M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727" cy="563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:rsidR="00CC59BA" w:rsidRPr="00BC4600" w:rsidRDefault="00CC59BA" w:rsidP="00125ECE">
          <w:pPr>
            <w:spacing w:after="0" w:line="240" w:lineRule="auto"/>
            <w:jc w:val="right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 w:rsidRPr="00BC460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PT"/>
            </w:rPr>
            <w:drawing>
              <wp:inline distT="0" distB="0" distL="0" distR="0">
                <wp:extent cx="1010285" cy="414655"/>
                <wp:effectExtent l="0" t="0" r="0" b="0"/>
                <wp:docPr id="2" name="Imagem 2" descr="Logo_Fundo_Branc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undo_Branc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C59BA" w:rsidRDefault="00CC59BA">
    <w:pPr>
      <w:pStyle w:val="Cabealho"/>
    </w:pPr>
  </w:p>
  <w:p w:rsidR="00CC59BA" w:rsidRDefault="00CC59B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62B57"/>
    <w:multiLevelType w:val="hybridMultilevel"/>
    <w:tmpl w:val="EBCC7D1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C136BB"/>
    <w:rsid w:val="00011A1C"/>
    <w:rsid w:val="00037358"/>
    <w:rsid w:val="00054E45"/>
    <w:rsid w:val="000C6A25"/>
    <w:rsid w:val="000F2284"/>
    <w:rsid w:val="000F289C"/>
    <w:rsid w:val="00125ECE"/>
    <w:rsid w:val="00141DB2"/>
    <w:rsid w:val="00146E06"/>
    <w:rsid w:val="00146FCB"/>
    <w:rsid w:val="00150B03"/>
    <w:rsid w:val="00170E9F"/>
    <w:rsid w:val="00176188"/>
    <w:rsid w:val="00180A7E"/>
    <w:rsid w:val="00186CD1"/>
    <w:rsid w:val="001906DE"/>
    <w:rsid w:val="001C1611"/>
    <w:rsid w:val="001C5B4C"/>
    <w:rsid w:val="001E51D9"/>
    <w:rsid w:val="002179C6"/>
    <w:rsid w:val="00255165"/>
    <w:rsid w:val="00262765"/>
    <w:rsid w:val="00266980"/>
    <w:rsid w:val="00270824"/>
    <w:rsid w:val="00271850"/>
    <w:rsid w:val="002719B5"/>
    <w:rsid w:val="0029179F"/>
    <w:rsid w:val="00292BF0"/>
    <w:rsid w:val="002975E5"/>
    <w:rsid w:val="002A1E42"/>
    <w:rsid w:val="002D063F"/>
    <w:rsid w:val="002D15A4"/>
    <w:rsid w:val="002E27C1"/>
    <w:rsid w:val="0030100E"/>
    <w:rsid w:val="00303BEF"/>
    <w:rsid w:val="003171CA"/>
    <w:rsid w:val="00345A28"/>
    <w:rsid w:val="00354C22"/>
    <w:rsid w:val="00356F39"/>
    <w:rsid w:val="00385BBD"/>
    <w:rsid w:val="003877E0"/>
    <w:rsid w:val="00390105"/>
    <w:rsid w:val="003934B4"/>
    <w:rsid w:val="003A075C"/>
    <w:rsid w:val="003A61A4"/>
    <w:rsid w:val="003B1F9E"/>
    <w:rsid w:val="003B7346"/>
    <w:rsid w:val="003D1077"/>
    <w:rsid w:val="003E6E0F"/>
    <w:rsid w:val="003F510E"/>
    <w:rsid w:val="00426018"/>
    <w:rsid w:val="0042710F"/>
    <w:rsid w:val="004315E4"/>
    <w:rsid w:val="00452DA0"/>
    <w:rsid w:val="00457B49"/>
    <w:rsid w:val="00461EBB"/>
    <w:rsid w:val="004811E2"/>
    <w:rsid w:val="00490EBF"/>
    <w:rsid w:val="004C7DC6"/>
    <w:rsid w:val="004D7AFE"/>
    <w:rsid w:val="004E2CB0"/>
    <w:rsid w:val="004E4445"/>
    <w:rsid w:val="004E5EA7"/>
    <w:rsid w:val="004E7C70"/>
    <w:rsid w:val="00501EBD"/>
    <w:rsid w:val="00535308"/>
    <w:rsid w:val="00550330"/>
    <w:rsid w:val="00561637"/>
    <w:rsid w:val="005878C9"/>
    <w:rsid w:val="0059178D"/>
    <w:rsid w:val="005A0EA7"/>
    <w:rsid w:val="005D0967"/>
    <w:rsid w:val="005F5A98"/>
    <w:rsid w:val="00602277"/>
    <w:rsid w:val="00602858"/>
    <w:rsid w:val="0061513D"/>
    <w:rsid w:val="00617BF9"/>
    <w:rsid w:val="00622CDD"/>
    <w:rsid w:val="00624AB9"/>
    <w:rsid w:val="006408FF"/>
    <w:rsid w:val="00657A94"/>
    <w:rsid w:val="00662A39"/>
    <w:rsid w:val="00667F0B"/>
    <w:rsid w:val="00676EE0"/>
    <w:rsid w:val="00682FE3"/>
    <w:rsid w:val="006879C1"/>
    <w:rsid w:val="00690228"/>
    <w:rsid w:val="00693482"/>
    <w:rsid w:val="006A5561"/>
    <w:rsid w:val="006B4A30"/>
    <w:rsid w:val="006B65C6"/>
    <w:rsid w:val="006B77F8"/>
    <w:rsid w:val="006E3D82"/>
    <w:rsid w:val="006E69F6"/>
    <w:rsid w:val="00721E55"/>
    <w:rsid w:val="00723C33"/>
    <w:rsid w:val="00727E2F"/>
    <w:rsid w:val="00764B30"/>
    <w:rsid w:val="00775C47"/>
    <w:rsid w:val="00783A2F"/>
    <w:rsid w:val="0078400B"/>
    <w:rsid w:val="007865A6"/>
    <w:rsid w:val="007A7E26"/>
    <w:rsid w:val="007B0C58"/>
    <w:rsid w:val="007D0E54"/>
    <w:rsid w:val="007D28DA"/>
    <w:rsid w:val="007E56A8"/>
    <w:rsid w:val="007F08A0"/>
    <w:rsid w:val="007F7A30"/>
    <w:rsid w:val="008138D0"/>
    <w:rsid w:val="00830D12"/>
    <w:rsid w:val="00831D95"/>
    <w:rsid w:val="00834E9A"/>
    <w:rsid w:val="00837860"/>
    <w:rsid w:val="00837C18"/>
    <w:rsid w:val="00837FA3"/>
    <w:rsid w:val="00866518"/>
    <w:rsid w:val="008674AA"/>
    <w:rsid w:val="00876227"/>
    <w:rsid w:val="00892BC9"/>
    <w:rsid w:val="00894C0B"/>
    <w:rsid w:val="00895B97"/>
    <w:rsid w:val="00896FC5"/>
    <w:rsid w:val="008B2756"/>
    <w:rsid w:val="008B30F6"/>
    <w:rsid w:val="008B6811"/>
    <w:rsid w:val="008B6FF7"/>
    <w:rsid w:val="008C6EEA"/>
    <w:rsid w:val="008D31AD"/>
    <w:rsid w:val="008D7D05"/>
    <w:rsid w:val="008E13CE"/>
    <w:rsid w:val="008E4601"/>
    <w:rsid w:val="00924D1F"/>
    <w:rsid w:val="0092786C"/>
    <w:rsid w:val="00927958"/>
    <w:rsid w:val="00933DE8"/>
    <w:rsid w:val="009379F2"/>
    <w:rsid w:val="00965449"/>
    <w:rsid w:val="009815B8"/>
    <w:rsid w:val="0099457B"/>
    <w:rsid w:val="009A2479"/>
    <w:rsid w:val="009B01C3"/>
    <w:rsid w:val="009B1565"/>
    <w:rsid w:val="009C26F4"/>
    <w:rsid w:val="009D6333"/>
    <w:rsid w:val="009F14F9"/>
    <w:rsid w:val="009F4B4F"/>
    <w:rsid w:val="00A00A59"/>
    <w:rsid w:val="00A1053C"/>
    <w:rsid w:val="00A1551B"/>
    <w:rsid w:val="00A22313"/>
    <w:rsid w:val="00A41F8E"/>
    <w:rsid w:val="00A47A07"/>
    <w:rsid w:val="00A47EB5"/>
    <w:rsid w:val="00A55B23"/>
    <w:rsid w:val="00A573F1"/>
    <w:rsid w:val="00A62E27"/>
    <w:rsid w:val="00A831C2"/>
    <w:rsid w:val="00A85582"/>
    <w:rsid w:val="00A92D7E"/>
    <w:rsid w:val="00A939E7"/>
    <w:rsid w:val="00AA0007"/>
    <w:rsid w:val="00AA09BC"/>
    <w:rsid w:val="00AB0E71"/>
    <w:rsid w:val="00AB51D1"/>
    <w:rsid w:val="00AB6D84"/>
    <w:rsid w:val="00AC78B4"/>
    <w:rsid w:val="00B06306"/>
    <w:rsid w:val="00B33CE8"/>
    <w:rsid w:val="00B34263"/>
    <w:rsid w:val="00B56FFD"/>
    <w:rsid w:val="00B62B1B"/>
    <w:rsid w:val="00B71B06"/>
    <w:rsid w:val="00BA3E51"/>
    <w:rsid w:val="00BC2602"/>
    <w:rsid w:val="00BC4600"/>
    <w:rsid w:val="00BC71CF"/>
    <w:rsid w:val="00BE57C0"/>
    <w:rsid w:val="00BF0E68"/>
    <w:rsid w:val="00BF5257"/>
    <w:rsid w:val="00BF57E0"/>
    <w:rsid w:val="00C01418"/>
    <w:rsid w:val="00C136BB"/>
    <w:rsid w:val="00C3035C"/>
    <w:rsid w:val="00C30D28"/>
    <w:rsid w:val="00C40B31"/>
    <w:rsid w:val="00C40F86"/>
    <w:rsid w:val="00C4744C"/>
    <w:rsid w:val="00C511F2"/>
    <w:rsid w:val="00C56838"/>
    <w:rsid w:val="00C57EC5"/>
    <w:rsid w:val="00C664F7"/>
    <w:rsid w:val="00C908C9"/>
    <w:rsid w:val="00C925B5"/>
    <w:rsid w:val="00CA1DEB"/>
    <w:rsid w:val="00CA7D5A"/>
    <w:rsid w:val="00CB78EB"/>
    <w:rsid w:val="00CC59BA"/>
    <w:rsid w:val="00CC69A8"/>
    <w:rsid w:val="00CD2672"/>
    <w:rsid w:val="00CD5F0E"/>
    <w:rsid w:val="00CF5DF4"/>
    <w:rsid w:val="00D02C9F"/>
    <w:rsid w:val="00D22E06"/>
    <w:rsid w:val="00D23BC9"/>
    <w:rsid w:val="00D30824"/>
    <w:rsid w:val="00D46693"/>
    <w:rsid w:val="00D47866"/>
    <w:rsid w:val="00D601CB"/>
    <w:rsid w:val="00D75086"/>
    <w:rsid w:val="00D82740"/>
    <w:rsid w:val="00D86E28"/>
    <w:rsid w:val="00D87D20"/>
    <w:rsid w:val="00D92413"/>
    <w:rsid w:val="00DA4426"/>
    <w:rsid w:val="00DA5CEF"/>
    <w:rsid w:val="00DC06B0"/>
    <w:rsid w:val="00DC15F7"/>
    <w:rsid w:val="00DF1813"/>
    <w:rsid w:val="00DF225C"/>
    <w:rsid w:val="00E022BC"/>
    <w:rsid w:val="00E26167"/>
    <w:rsid w:val="00E3218B"/>
    <w:rsid w:val="00E36FBB"/>
    <w:rsid w:val="00E557BB"/>
    <w:rsid w:val="00E56D59"/>
    <w:rsid w:val="00E57337"/>
    <w:rsid w:val="00E84362"/>
    <w:rsid w:val="00E85B18"/>
    <w:rsid w:val="00E93E8D"/>
    <w:rsid w:val="00EA7ECF"/>
    <w:rsid w:val="00EB3380"/>
    <w:rsid w:val="00EC36E6"/>
    <w:rsid w:val="00ED5E50"/>
    <w:rsid w:val="00EE4663"/>
    <w:rsid w:val="00EE504B"/>
    <w:rsid w:val="00EF0517"/>
    <w:rsid w:val="00F211D8"/>
    <w:rsid w:val="00F23688"/>
    <w:rsid w:val="00F255F3"/>
    <w:rsid w:val="00F33EAA"/>
    <w:rsid w:val="00F60C0D"/>
    <w:rsid w:val="00F626DF"/>
    <w:rsid w:val="00F93E81"/>
    <w:rsid w:val="00F94D28"/>
    <w:rsid w:val="00FB41EC"/>
    <w:rsid w:val="00FB50E9"/>
    <w:rsid w:val="00FF1D03"/>
    <w:rsid w:val="00FF31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B3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c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c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B2853-F095-46DA-942E-9A9198643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780</Words>
  <Characters>4212</Characters>
  <Application>Microsoft Office Word</Application>
  <DocSecurity>0</DocSecurity>
  <Lines>35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FEUP</Company>
  <LinksUpToDate>false</LinksUpToDate>
  <CharactersWithSpaces>4983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Carla Rocha</cp:lastModifiedBy>
  <cp:revision>5</cp:revision>
  <cp:lastPrinted>2018-11-26T15:22:00Z</cp:lastPrinted>
  <dcterms:created xsi:type="dcterms:W3CDTF">2021-10-23T12:04:00Z</dcterms:created>
  <dcterms:modified xsi:type="dcterms:W3CDTF">2021-10-23T12:08:00Z</dcterms:modified>
</cp:coreProperties>
</file>